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447" w:rsidRPr="00B63447" w:rsidRDefault="00B63447" w:rsidP="00B63447">
      <w:pPr>
        <w:spacing w:line="480" w:lineRule="auto"/>
        <w:jc w:val="center"/>
        <w:rPr>
          <w:rFonts w:ascii="Times New Roman" w:hAnsi="Times New Roman" w:cs="Times New Roman"/>
          <w:sz w:val="24"/>
          <w:szCs w:val="24"/>
        </w:rPr>
      </w:pPr>
    </w:p>
    <w:p w:rsidR="00B63447" w:rsidRPr="00B63447" w:rsidRDefault="00B63447" w:rsidP="00B63447">
      <w:pPr>
        <w:spacing w:line="480" w:lineRule="auto"/>
        <w:jc w:val="center"/>
        <w:rPr>
          <w:rFonts w:ascii="Times New Roman" w:hAnsi="Times New Roman" w:cs="Times New Roman"/>
          <w:sz w:val="24"/>
          <w:szCs w:val="24"/>
        </w:rPr>
      </w:pPr>
    </w:p>
    <w:p w:rsidR="00B63447" w:rsidRPr="00B63447" w:rsidRDefault="00B63447" w:rsidP="00B63447">
      <w:pPr>
        <w:spacing w:line="480" w:lineRule="auto"/>
        <w:jc w:val="center"/>
        <w:rPr>
          <w:rFonts w:ascii="Times New Roman" w:hAnsi="Times New Roman" w:cs="Times New Roman"/>
          <w:sz w:val="24"/>
          <w:szCs w:val="24"/>
        </w:rPr>
      </w:pPr>
    </w:p>
    <w:p w:rsidR="00B63447" w:rsidRPr="00B63447" w:rsidRDefault="00B63447" w:rsidP="00B63447">
      <w:pPr>
        <w:spacing w:line="480" w:lineRule="auto"/>
        <w:jc w:val="center"/>
        <w:rPr>
          <w:rFonts w:ascii="Times New Roman" w:hAnsi="Times New Roman" w:cs="Times New Roman"/>
          <w:sz w:val="24"/>
          <w:szCs w:val="24"/>
        </w:rPr>
      </w:pPr>
    </w:p>
    <w:p w:rsidR="00B63447" w:rsidRPr="00B63447" w:rsidRDefault="00B63447" w:rsidP="00B63447">
      <w:pPr>
        <w:spacing w:line="480" w:lineRule="auto"/>
        <w:jc w:val="center"/>
        <w:rPr>
          <w:rFonts w:ascii="Times New Roman" w:hAnsi="Times New Roman" w:cs="Times New Roman"/>
          <w:sz w:val="24"/>
          <w:szCs w:val="24"/>
        </w:rPr>
      </w:pPr>
    </w:p>
    <w:p w:rsidR="00B63447" w:rsidRPr="00B63447" w:rsidRDefault="00B63447" w:rsidP="00B63447">
      <w:pPr>
        <w:spacing w:line="480" w:lineRule="auto"/>
        <w:jc w:val="center"/>
        <w:rPr>
          <w:rFonts w:ascii="Times New Roman" w:hAnsi="Times New Roman" w:cs="Times New Roman"/>
          <w:sz w:val="24"/>
          <w:szCs w:val="24"/>
        </w:rPr>
      </w:pPr>
    </w:p>
    <w:p w:rsidR="00B63447" w:rsidRPr="00B63447" w:rsidRDefault="00B63447" w:rsidP="00B63447">
      <w:pPr>
        <w:spacing w:line="480" w:lineRule="auto"/>
        <w:jc w:val="center"/>
        <w:rPr>
          <w:rFonts w:ascii="Times New Roman" w:hAnsi="Times New Roman" w:cs="Times New Roman"/>
          <w:sz w:val="24"/>
          <w:szCs w:val="24"/>
        </w:rPr>
      </w:pPr>
      <w:r w:rsidRPr="00B63447">
        <w:rPr>
          <w:rFonts w:ascii="Times New Roman" w:hAnsi="Times New Roman" w:cs="Times New Roman"/>
          <w:sz w:val="24"/>
          <w:szCs w:val="24"/>
        </w:rPr>
        <w:t>Journal Entry # Chapter 11 Right of Privacy</w:t>
      </w:r>
    </w:p>
    <w:p w:rsidR="00B63447" w:rsidRPr="00B63447" w:rsidRDefault="00B63447" w:rsidP="00B63447">
      <w:pPr>
        <w:spacing w:line="480" w:lineRule="auto"/>
        <w:jc w:val="center"/>
        <w:rPr>
          <w:rFonts w:ascii="Times New Roman" w:hAnsi="Times New Roman" w:cs="Times New Roman"/>
          <w:sz w:val="24"/>
          <w:szCs w:val="24"/>
        </w:rPr>
      </w:pPr>
      <w:r w:rsidRPr="00B63447">
        <w:rPr>
          <w:rFonts w:ascii="Times New Roman" w:hAnsi="Times New Roman" w:cs="Times New Roman"/>
          <w:sz w:val="24"/>
          <w:szCs w:val="24"/>
        </w:rPr>
        <w:t xml:space="preserve">Name </w:t>
      </w:r>
    </w:p>
    <w:p w:rsidR="00B63447" w:rsidRPr="00B63447" w:rsidRDefault="00B63447" w:rsidP="00B63447">
      <w:pPr>
        <w:spacing w:line="480" w:lineRule="auto"/>
        <w:jc w:val="center"/>
        <w:rPr>
          <w:rFonts w:ascii="Times New Roman" w:hAnsi="Times New Roman" w:cs="Times New Roman"/>
          <w:sz w:val="24"/>
          <w:szCs w:val="24"/>
        </w:rPr>
      </w:pPr>
      <w:r w:rsidRPr="00B63447">
        <w:rPr>
          <w:rFonts w:ascii="Times New Roman" w:hAnsi="Times New Roman" w:cs="Times New Roman"/>
          <w:sz w:val="24"/>
          <w:szCs w:val="24"/>
        </w:rPr>
        <w:t>Institution</w:t>
      </w:r>
    </w:p>
    <w:p w:rsidR="00B63447" w:rsidRPr="00B63447" w:rsidRDefault="00B63447" w:rsidP="00B63447">
      <w:pPr>
        <w:spacing w:line="480" w:lineRule="auto"/>
        <w:jc w:val="center"/>
        <w:rPr>
          <w:rFonts w:ascii="Times New Roman" w:hAnsi="Times New Roman" w:cs="Times New Roman"/>
          <w:sz w:val="24"/>
          <w:szCs w:val="24"/>
        </w:rPr>
      </w:pPr>
      <w:r w:rsidRPr="00B63447">
        <w:rPr>
          <w:rFonts w:ascii="Times New Roman" w:hAnsi="Times New Roman" w:cs="Times New Roman"/>
          <w:sz w:val="24"/>
          <w:szCs w:val="24"/>
        </w:rPr>
        <w:t>Date</w:t>
      </w:r>
    </w:p>
    <w:p w:rsidR="00B63447" w:rsidRPr="00B63447" w:rsidRDefault="00B63447" w:rsidP="00B63447">
      <w:pPr>
        <w:spacing w:line="480" w:lineRule="auto"/>
        <w:jc w:val="center"/>
        <w:rPr>
          <w:rFonts w:ascii="Times New Roman" w:hAnsi="Times New Roman" w:cs="Times New Roman"/>
          <w:sz w:val="24"/>
          <w:szCs w:val="24"/>
        </w:rPr>
      </w:pPr>
    </w:p>
    <w:p w:rsidR="00B63447" w:rsidRPr="00B63447" w:rsidRDefault="00B63447" w:rsidP="00B63447">
      <w:pPr>
        <w:spacing w:line="480" w:lineRule="auto"/>
        <w:jc w:val="center"/>
        <w:rPr>
          <w:rFonts w:ascii="Times New Roman" w:hAnsi="Times New Roman" w:cs="Times New Roman"/>
          <w:sz w:val="24"/>
          <w:szCs w:val="24"/>
        </w:rPr>
      </w:pPr>
    </w:p>
    <w:p w:rsidR="00B63447" w:rsidRPr="00B63447" w:rsidRDefault="00B63447" w:rsidP="00B63447">
      <w:pPr>
        <w:spacing w:line="480" w:lineRule="auto"/>
        <w:jc w:val="center"/>
        <w:rPr>
          <w:rFonts w:ascii="Times New Roman" w:hAnsi="Times New Roman" w:cs="Times New Roman"/>
          <w:sz w:val="24"/>
          <w:szCs w:val="24"/>
        </w:rPr>
      </w:pPr>
    </w:p>
    <w:p w:rsidR="00B63447" w:rsidRPr="00B63447" w:rsidRDefault="00B63447" w:rsidP="00B63447">
      <w:pPr>
        <w:spacing w:line="480" w:lineRule="auto"/>
        <w:jc w:val="center"/>
        <w:rPr>
          <w:rFonts w:ascii="Times New Roman" w:hAnsi="Times New Roman" w:cs="Times New Roman"/>
          <w:sz w:val="24"/>
          <w:szCs w:val="24"/>
        </w:rPr>
      </w:pPr>
    </w:p>
    <w:p w:rsidR="00B63447" w:rsidRPr="00B63447" w:rsidRDefault="00B63447" w:rsidP="00B63447">
      <w:pPr>
        <w:spacing w:line="480" w:lineRule="auto"/>
        <w:jc w:val="center"/>
        <w:rPr>
          <w:rFonts w:ascii="Times New Roman" w:hAnsi="Times New Roman" w:cs="Times New Roman"/>
          <w:sz w:val="24"/>
          <w:szCs w:val="24"/>
        </w:rPr>
      </w:pPr>
    </w:p>
    <w:p w:rsidR="00B63447" w:rsidRPr="00B63447" w:rsidRDefault="00B63447" w:rsidP="00B63447">
      <w:pPr>
        <w:spacing w:line="480" w:lineRule="auto"/>
        <w:jc w:val="center"/>
        <w:rPr>
          <w:rFonts w:ascii="Times New Roman" w:hAnsi="Times New Roman" w:cs="Times New Roman"/>
          <w:sz w:val="24"/>
          <w:szCs w:val="24"/>
        </w:rPr>
      </w:pPr>
    </w:p>
    <w:p w:rsidR="00B63447" w:rsidRPr="00B63447" w:rsidRDefault="00B63447" w:rsidP="00B63447">
      <w:pPr>
        <w:spacing w:line="480" w:lineRule="auto"/>
        <w:jc w:val="center"/>
        <w:rPr>
          <w:rFonts w:ascii="Times New Roman" w:hAnsi="Times New Roman" w:cs="Times New Roman"/>
          <w:sz w:val="24"/>
          <w:szCs w:val="24"/>
        </w:rPr>
      </w:pPr>
    </w:p>
    <w:p w:rsidR="00B63447" w:rsidRPr="00B63447" w:rsidRDefault="00B63447" w:rsidP="00B63447">
      <w:pPr>
        <w:spacing w:line="480" w:lineRule="auto"/>
        <w:jc w:val="center"/>
        <w:rPr>
          <w:rFonts w:ascii="Times New Roman" w:hAnsi="Times New Roman" w:cs="Times New Roman"/>
          <w:sz w:val="24"/>
          <w:szCs w:val="24"/>
        </w:rPr>
      </w:pPr>
    </w:p>
    <w:p w:rsidR="00B63447" w:rsidRPr="00B63447" w:rsidRDefault="00B63447" w:rsidP="00B63447">
      <w:pPr>
        <w:spacing w:line="480" w:lineRule="auto"/>
        <w:jc w:val="center"/>
        <w:rPr>
          <w:rFonts w:ascii="Times New Roman" w:hAnsi="Times New Roman" w:cs="Times New Roman"/>
          <w:sz w:val="24"/>
          <w:szCs w:val="24"/>
        </w:rPr>
      </w:pPr>
      <w:r w:rsidRPr="00B63447">
        <w:rPr>
          <w:rFonts w:ascii="Times New Roman" w:hAnsi="Times New Roman" w:cs="Times New Roman"/>
          <w:sz w:val="24"/>
          <w:szCs w:val="24"/>
        </w:rPr>
        <w:lastRenderedPageBreak/>
        <w:t>Journal Entry # Chapter 11 Right of Privacy</w:t>
      </w:r>
    </w:p>
    <w:p w:rsidR="00B63447" w:rsidRPr="00B63447" w:rsidRDefault="00B63447" w:rsidP="00B63447">
      <w:pPr>
        <w:spacing w:line="480" w:lineRule="auto"/>
        <w:ind w:firstLine="720"/>
        <w:rPr>
          <w:rFonts w:ascii="Times New Roman" w:hAnsi="Times New Roman" w:cs="Times New Roman"/>
          <w:color w:val="000000"/>
          <w:sz w:val="24"/>
          <w:szCs w:val="24"/>
        </w:rPr>
      </w:pPr>
      <w:r w:rsidRPr="00B63447">
        <w:rPr>
          <w:rFonts w:ascii="Times New Roman" w:hAnsi="Times New Roman" w:cs="Times New Roman"/>
          <w:color w:val="000000"/>
          <w:sz w:val="24"/>
          <w:szCs w:val="24"/>
        </w:rPr>
        <w:t xml:space="preserve">The reading shares an understanding that the right to privacy is a fundamental human right recognized in the UN Declaration of Human Rights. Herein, I am interested in the passage of participant monitoring (Moore, Murray, Farrell, &amp; Youm, 2017, p 425).  Moore and other authors (2017, p 430) assert that although the trial court and the appellate court agreed that cases should have been dismissed on different grounds, both decisions reveal an undercurrent that should concern journalists.  In this passage, I need additional elaboration regarding how the Congress violated the First Amendment and what alternative options were adopted to make the court adhere to the law (Moore et al., 2017, p 435). </w:t>
      </w:r>
    </w:p>
    <w:p w:rsidR="00B63447" w:rsidRPr="00B63447" w:rsidRDefault="00B63447" w:rsidP="00B63447">
      <w:pPr>
        <w:spacing w:line="480" w:lineRule="auto"/>
        <w:ind w:firstLine="720"/>
        <w:rPr>
          <w:rFonts w:ascii="Times New Roman" w:hAnsi="Times New Roman" w:cs="Times New Roman"/>
          <w:color w:val="000000"/>
          <w:sz w:val="24"/>
          <w:szCs w:val="24"/>
        </w:rPr>
      </w:pPr>
      <w:r w:rsidRPr="00B63447">
        <w:rPr>
          <w:rFonts w:ascii="Times New Roman" w:hAnsi="Times New Roman" w:cs="Times New Roman"/>
          <w:color w:val="000000"/>
          <w:sz w:val="24"/>
          <w:szCs w:val="24"/>
        </w:rPr>
        <w:t xml:space="preserve">I am also concerned with the passage of the impact of the code of ethics. I understand that ethics is paramount to every interaction (Moore et al., 2017, p 437). However, I feel that the authors should underscore the principal codes of ethics directly by mention surreptitious monitoring or recording (Moore et al., 2017, p 440). Moore et al., 2017 needs to offer an acute illustration on how the journalistic community appears divided on the propriety of common investigative reporting techniques that the public, by and large, considers improper, such as misrepresentation, sifting through an individual’s trash, and accepting or using documents stolen by someone else without the cooperation of the media organization (Moore et al., 2017, p 444). </w:t>
      </w:r>
    </w:p>
    <w:p w:rsidR="00B63447" w:rsidRPr="00B63447" w:rsidRDefault="00B63447" w:rsidP="00B63447">
      <w:pPr>
        <w:spacing w:line="480" w:lineRule="auto"/>
        <w:ind w:firstLine="720"/>
        <w:rPr>
          <w:rFonts w:ascii="Times New Roman" w:hAnsi="Times New Roman" w:cs="Times New Roman"/>
          <w:color w:val="000000"/>
          <w:sz w:val="24"/>
          <w:szCs w:val="24"/>
        </w:rPr>
      </w:pPr>
      <w:r w:rsidRPr="00B63447">
        <w:rPr>
          <w:rFonts w:ascii="Times New Roman" w:hAnsi="Times New Roman" w:cs="Times New Roman"/>
          <w:color w:val="000000"/>
          <w:sz w:val="24"/>
          <w:szCs w:val="24"/>
        </w:rPr>
        <w:t xml:space="preserve">Another passage of concern is that of publication. I agree with the author’s assertion that publication is generally easy for a plaintiff to demonstrate and is usually not in dispute (Moore et al., 2017, p 445). However, I feel that authors should pay attention to the connection between publication and libel.  I need an additional explanation on how the libel requires that the defamatory information be communicated merely to a third party, and the rationale behind public disclosure of private facts must be reasonably widespread because this is a tort of publicity </w:t>
      </w:r>
      <w:r w:rsidRPr="00B63447">
        <w:rPr>
          <w:rFonts w:ascii="Times New Roman" w:hAnsi="Times New Roman" w:cs="Times New Roman"/>
          <w:color w:val="000000"/>
          <w:sz w:val="24"/>
          <w:szCs w:val="24"/>
        </w:rPr>
        <w:lastRenderedPageBreak/>
        <w:t>(Moore et al., 2017, p 445). Overall, the authors should embrace the importance of the right of privacy to those of human dignity.</w:t>
      </w:r>
    </w:p>
    <w:p w:rsidR="00B63447" w:rsidRPr="00B63447" w:rsidRDefault="00B63447" w:rsidP="00B63447">
      <w:pPr>
        <w:spacing w:line="480" w:lineRule="auto"/>
        <w:jc w:val="center"/>
        <w:rPr>
          <w:rFonts w:ascii="Times New Roman" w:hAnsi="Times New Roman" w:cs="Times New Roman"/>
          <w:color w:val="000000"/>
          <w:sz w:val="24"/>
          <w:szCs w:val="24"/>
        </w:rPr>
      </w:pPr>
    </w:p>
    <w:p w:rsidR="00B63447" w:rsidRPr="00B63447" w:rsidRDefault="00B63447" w:rsidP="00B63447">
      <w:pPr>
        <w:spacing w:line="480" w:lineRule="auto"/>
        <w:jc w:val="center"/>
        <w:rPr>
          <w:rFonts w:ascii="Times New Roman" w:hAnsi="Times New Roman" w:cs="Times New Roman"/>
          <w:color w:val="000000"/>
          <w:sz w:val="24"/>
          <w:szCs w:val="24"/>
        </w:rPr>
      </w:pPr>
    </w:p>
    <w:p w:rsidR="00B63447" w:rsidRPr="00B63447" w:rsidRDefault="00B63447" w:rsidP="00B63447">
      <w:pPr>
        <w:spacing w:line="480" w:lineRule="auto"/>
        <w:jc w:val="center"/>
        <w:rPr>
          <w:rFonts w:ascii="Times New Roman" w:hAnsi="Times New Roman" w:cs="Times New Roman"/>
          <w:color w:val="000000"/>
          <w:sz w:val="24"/>
          <w:szCs w:val="24"/>
        </w:rPr>
      </w:pPr>
    </w:p>
    <w:p w:rsidR="00B63447" w:rsidRPr="00B63447" w:rsidRDefault="00B63447" w:rsidP="00B63447">
      <w:pPr>
        <w:spacing w:line="480" w:lineRule="auto"/>
        <w:jc w:val="center"/>
        <w:rPr>
          <w:rFonts w:ascii="Times New Roman" w:hAnsi="Times New Roman" w:cs="Times New Roman"/>
          <w:color w:val="000000"/>
          <w:sz w:val="24"/>
          <w:szCs w:val="24"/>
        </w:rPr>
      </w:pPr>
    </w:p>
    <w:p w:rsidR="00B63447" w:rsidRPr="00B63447" w:rsidRDefault="00B63447" w:rsidP="00B63447">
      <w:pPr>
        <w:spacing w:line="480" w:lineRule="auto"/>
        <w:jc w:val="center"/>
        <w:rPr>
          <w:rFonts w:ascii="Times New Roman" w:hAnsi="Times New Roman" w:cs="Times New Roman"/>
          <w:color w:val="000000"/>
          <w:sz w:val="24"/>
          <w:szCs w:val="24"/>
        </w:rPr>
      </w:pPr>
    </w:p>
    <w:p w:rsidR="00B63447" w:rsidRPr="00B63447" w:rsidRDefault="00B63447" w:rsidP="00B63447">
      <w:pPr>
        <w:spacing w:line="480" w:lineRule="auto"/>
        <w:jc w:val="center"/>
        <w:rPr>
          <w:rFonts w:ascii="Times New Roman" w:hAnsi="Times New Roman" w:cs="Times New Roman"/>
          <w:color w:val="000000"/>
          <w:sz w:val="24"/>
          <w:szCs w:val="24"/>
        </w:rPr>
      </w:pPr>
    </w:p>
    <w:p w:rsidR="00B63447" w:rsidRPr="00B63447" w:rsidRDefault="00B63447" w:rsidP="00B63447">
      <w:pPr>
        <w:spacing w:line="480" w:lineRule="auto"/>
        <w:jc w:val="center"/>
        <w:rPr>
          <w:rFonts w:ascii="Times New Roman" w:hAnsi="Times New Roman" w:cs="Times New Roman"/>
          <w:color w:val="000000"/>
          <w:sz w:val="24"/>
          <w:szCs w:val="24"/>
        </w:rPr>
      </w:pPr>
    </w:p>
    <w:p w:rsidR="00B63447" w:rsidRPr="00B63447" w:rsidRDefault="00B63447" w:rsidP="00B63447">
      <w:pPr>
        <w:spacing w:line="480" w:lineRule="auto"/>
        <w:jc w:val="center"/>
        <w:rPr>
          <w:rFonts w:ascii="Times New Roman" w:hAnsi="Times New Roman" w:cs="Times New Roman"/>
          <w:color w:val="000000"/>
          <w:sz w:val="24"/>
          <w:szCs w:val="24"/>
        </w:rPr>
      </w:pPr>
    </w:p>
    <w:p w:rsidR="00B63447" w:rsidRPr="00B63447" w:rsidRDefault="00B63447" w:rsidP="00B63447">
      <w:pPr>
        <w:spacing w:line="480" w:lineRule="auto"/>
        <w:jc w:val="center"/>
        <w:rPr>
          <w:rFonts w:ascii="Times New Roman" w:hAnsi="Times New Roman" w:cs="Times New Roman"/>
          <w:color w:val="000000"/>
          <w:sz w:val="24"/>
          <w:szCs w:val="24"/>
        </w:rPr>
      </w:pPr>
    </w:p>
    <w:p w:rsidR="00B63447" w:rsidRDefault="00B63447" w:rsidP="00B63447">
      <w:pPr>
        <w:spacing w:line="480" w:lineRule="auto"/>
        <w:jc w:val="center"/>
        <w:rPr>
          <w:rFonts w:ascii="Times New Roman" w:hAnsi="Times New Roman" w:cs="Times New Roman"/>
          <w:color w:val="000000"/>
          <w:sz w:val="24"/>
          <w:szCs w:val="24"/>
        </w:rPr>
      </w:pPr>
    </w:p>
    <w:p w:rsidR="00BD1C47" w:rsidRDefault="00BD1C47" w:rsidP="00B63447">
      <w:pPr>
        <w:spacing w:line="480" w:lineRule="auto"/>
        <w:jc w:val="center"/>
        <w:rPr>
          <w:rFonts w:ascii="Times New Roman" w:hAnsi="Times New Roman" w:cs="Times New Roman"/>
          <w:color w:val="000000"/>
          <w:sz w:val="24"/>
          <w:szCs w:val="24"/>
        </w:rPr>
      </w:pPr>
    </w:p>
    <w:p w:rsidR="00BD1C47" w:rsidRDefault="00BD1C47" w:rsidP="00B63447">
      <w:pPr>
        <w:spacing w:line="480" w:lineRule="auto"/>
        <w:jc w:val="center"/>
        <w:rPr>
          <w:rFonts w:ascii="Times New Roman" w:hAnsi="Times New Roman" w:cs="Times New Roman"/>
          <w:color w:val="000000"/>
          <w:sz w:val="24"/>
          <w:szCs w:val="24"/>
        </w:rPr>
      </w:pPr>
    </w:p>
    <w:p w:rsidR="00BD1C47" w:rsidRDefault="00BD1C47" w:rsidP="00B63447">
      <w:pPr>
        <w:spacing w:line="480" w:lineRule="auto"/>
        <w:jc w:val="center"/>
        <w:rPr>
          <w:rFonts w:ascii="Times New Roman" w:hAnsi="Times New Roman" w:cs="Times New Roman"/>
          <w:color w:val="000000"/>
          <w:sz w:val="24"/>
          <w:szCs w:val="24"/>
        </w:rPr>
      </w:pPr>
    </w:p>
    <w:p w:rsidR="00BD1C47" w:rsidRDefault="00BD1C47" w:rsidP="00B63447">
      <w:pPr>
        <w:spacing w:line="480" w:lineRule="auto"/>
        <w:jc w:val="center"/>
        <w:rPr>
          <w:rFonts w:ascii="Times New Roman" w:hAnsi="Times New Roman" w:cs="Times New Roman"/>
          <w:color w:val="000000"/>
          <w:sz w:val="24"/>
          <w:szCs w:val="24"/>
        </w:rPr>
      </w:pPr>
    </w:p>
    <w:p w:rsidR="00BD1C47" w:rsidRDefault="00BD1C47" w:rsidP="00B63447">
      <w:pPr>
        <w:spacing w:line="480" w:lineRule="auto"/>
        <w:jc w:val="center"/>
        <w:rPr>
          <w:rFonts w:ascii="Times New Roman" w:hAnsi="Times New Roman" w:cs="Times New Roman"/>
          <w:color w:val="000000"/>
          <w:sz w:val="24"/>
          <w:szCs w:val="24"/>
        </w:rPr>
      </w:pPr>
    </w:p>
    <w:p w:rsidR="00BD1C47" w:rsidRDefault="00BD1C47" w:rsidP="00B63447">
      <w:pPr>
        <w:spacing w:line="480" w:lineRule="auto"/>
        <w:jc w:val="center"/>
        <w:rPr>
          <w:rFonts w:ascii="Times New Roman" w:hAnsi="Times New Roman" w:cs="Times New Roman"/>
          <w:color w:val="000000"/>
          <w:sz w:val="24"/>
          <w:szCs w:val="24"/>
        </w:rPr>
      </w:pPr>
      <w:bookmarkStart w:id="0" w:name="_GoBack"/>
      <w:bookmarkEnd w:id="0"/>
    </w:p>
    <w:p w:rsidR="00BD1C47" w:rsidRPr="00B63447" w:rsidRDefault="00BD1C47" w:rsidP="00B63447">
      <w:pPr>
        <w:spacing w:line="480" w:lineRule="auto"/>
        <w:jc w:val="center"/>
        <w:rPr>
          <w:rFonts w:ascii="Times New Roman" w:hAnsi="Times New Roman" w:cs="Times New Roman"/>
          <w:color w:val="000000"/>
          <w:sz w:val="24"/>
          <w:szCs w:val="24"/>
        </w:rPr>
      </w:pPr>
    </w:p>
    <w:p w:rsidR="00B63447" w:rsidRPr="00B63447" w:rsidRDefault="00B63447" w:rsidP="00B63447">
      <w:pPr>
        <w:spacing w:line="480" w:lineRule="auto"/>
        <w:jc w:val="center"/>
        <w:rPr>
          <w:rFonts w:ascii="Times New Roman" w:hAnsi="Times New Roman" w:cs="Times New Roman"/>
          <w:color w:val="000000"/>
          <w:sz w:val="24"/>
          <w:szCs w:val="24"/>
        </w:rPr>
      </w:pPr>
      <w:r w:rsidRPr="00B63447">
        <w:rPr>
          <w:rFonts w:ascii="Times New Roman" w:hAnsi="Times New Roman" w:cs="Times New Roman"/>
          <w:color w:val="000000"/>
          <w:sz w:val="24"/>
          <w:szCs w:val="24"/>
        </w:rPr>
        <w:lastRenderedPageBreak/>
        <w:t>Reference</w:t>
      </w:r>
    </w:p>
    <w:p w:rsidR="00B63447" w:rsidRPr="00B63447" w:rsidRDefault="00B63447" w:rsidP="00B63447">
      <w:pPr>
        <w:spacing w:line="480" w:lineRule="auto"/>
        <w:rPr>
          <w:rFonts w:ascii="Times New Roman" w:hAnsi="Times New Roman" w:cs="Times New Roman"/>
          <w:sz w:val="24"/>
          <w:szCs w:val="24"/>
        </w:rPr>
      </w:pPr>
      <w:r w:rsidRPr="00B63447">
        <w:rPr>
          <w:rFonts w:ascii="Times New Roman" w:hAnsi="Times New Roman" w:cs="Times New Roman"/>
          <w:sz w:val="24"/>
          <w:szCs w:val="24"/>
        </w:rPr>
        <w:t>Moore, R., Murray, M., Farrell, M., &amp; Youm, K. H. (2017). Media Law and Ethics. Rutledge.</w:t>
      </w:r>
    </w:p>
    <w:p w:rsidR="00F34DB4" w:rsidRPr="00B63447" w:rsidRDefault="00F34DB4" w:rsidP="00B63447">
      <w:pPr>
        <w:spacing w:line="480" w:lineRule="auto"/>
        <w:rPr>
          <w:rFonts w:ascii="Times New Roman" w:hAnsi="Times New Roman" w:cs="Times New Roman"/>
          <w:sz w:val="24"/>
          <w:szCs w:val="24"/>
        </w:rPr>
      </w:pPr>
    </w:p>
    <w:sectPr w:rsidR="00F34DB4" w:rsidRPr="00B63447" w:rsidSect="00B634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7746" w:rsidRDefault="00667746" w:rsidP="00B63447">
      <w:pPr>
        <w:spacing w:after="0" w:line="240" w:lineRule="auto"/>
      </w:pPr>
      <w:r>
        <w:separator/>
      </w:r>
    </w:p>
  </w:endnote>
  <w:endnote w:type="continuationSeparator" w:id="1">
    <w:p w:rsidR="00667746" w:rsidRDefault="00667746" w:rsidP="00B634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7746" w:rsidRDefault="00667746" w:rsidP="00B63447">
      <w:pPr>
        <w:spacing w:after="0" w:line="240" w:lineRule="auto"/>
      </w:pPr>
      <w:r>
        <w:separator/>
      </w:r>
    </w:p>
  </w:footnote>
  <w:footnote w:type="continuationSeparator" w:id="1">
    <w:p w:rsidR="00667746" w:rsidRDefault="00667746" w:rsidP="00B634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447" w:rsidRPr="00B63447" w:rsidRDefault="00B63447">
    <w:pPr>
      <w:pStyle w:val="Header"/>
      <w:rPr>
        <w:rFonts w:ascii="Times New Roman" w:hAnsi="Times New Roman" w:cs="Times New Roman"/>
        <w:sz w:val="24"/>
        <w:szCs w:val="24"/>
      </w:rPr>
    </w:pPr>
    <w:r w:rsidRPr="00B63447">
      <w:rPr>
        <w:rFonts w:ascii="Times New Roman" w:hAnsi="Times New Roman" w:cs="Times New Roman"/>
        <w:sz w:val="24"/>
        <w:szCs w:val="24"/>
      </w:rPr>
      <w:t>JOURNAL ENTRY # CHAPTER 11 RIGHT OF PRIVACY</w:t>
    </w:r>
    <w:r w:rsidRPr="00B63447">
      <w:rPr>
        <w:rFonts w:ascii="Times New Roman" w:hAnsi="Times New Roman" w:cs="Times New Roman"/>
        <w:sz w:val="24"/>
        <w:szCs w:val="24"/>
      </w:rPr>
      <w:tab/>
    </w:r>
    <w:sdt>
      <w:sdtPr>
        <w:rPr>
          <w:rFonts w:ascii="Times New Roman" w:hAnsi="Times New Roman" w:cs="Times New Roman"/>
          <w:sz w:val="24"/>
          <w:szCs w:val="24"/>
        </w:rPr>
        <w:id w:val="751620850"/>
        <w:docPartObj>
          <w:docPartGallery w:val="Page Numbers (Top of Page)"/>
          <w:docPartUnique/>
        </w:docPartObj>
      </w:sdtPr>
      <w:sdtEndPr>
        <w:rPr>
          <w:noProof/>
        </w:rPr>
      </w:sdtEndPr>
      <w:sdtContent>
        <w:r w:rsidR="002B28CD" w:rsidRPr="00B63447">
          <w:rPr>
            <w:rFonts w:ascii="Times New Roman" w:hAnsi="Times New Roman" w:cs="Times New Roman"/>
            <w:sz w:val="24"/>
            <w:szCs w:val="24"/>
          </w:rPr>
          <w:fldChar w:fldCharType="begin"/>
        </w:r>
        <w:r w:rsidRPr="00B63447">
          <w:rPr>
            <w:rFonts w:ascii="Times New Roman" w:hAnsi="Times New Roman" w:cs="Times New Roman"/>
            <w:sz w:val="24"/>
            <w:szCs w:val="24"/>
          </w:rPr>
          <w:instrText xml:space="preserve"> PAGE   \* MERGEFORMAT </w:instrText>
        </w:r>
        <w:r w:rsidR="002B28CD" w:rsidRPr="00B63447">
          <w:rPr>
            <w:rFonts w:ascii="Times New Roman" w:hAnsi="Times New Roman" w:cs="Times New Roman"/>
            <w:sz w:val="24"/>
            <w:szCs w:val="24"/>
          </w:rPr>
          <w:fldChar w:fldCharType="separate"/>
        </w:r>
        <w:r w:rsidR="008D0D31">
          <w:rPr>
            <w:rFonts w:ascii="Times New Roman" w:hAnsi="Times New Roman" w:cs="Times New Roman"/>
            <w:noProof/>
            <w:sz w:val="24"/>
            <w:szCs w:val="24"/>
          </w:rPr>
          <w:t>4</w:t>
        </w:r>
        <w:r w:rsidR="002B28CD" w:rsidRPr="00B63447">
          <w:rPr>
            <w:rFonts w:ascii="Times New Roman" w:hAnsi="Times New Roman" w:cs="Times New Roman"/>
            <w:noProof/>
            <w:sz w:val="24"/>
            <w:szCs w:val="24"/>
          </w:rPr>
          <w:fldChar w:fldCharType="end"/>
        </w:r>
      </w:sdtContent>
    </w:sdt>
  </w:p>
  <w:p w:rsidR="00B63447" w:rsidRPr="00B63447" w:rsidRDefault="00B6344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447" w:rsidRPr="00B63447" w:rsidRDefault="00B63447" w:rsidP="00B63447">
    <w:pPr>
      <w:rPr>
        <w:rFonts w:ascii="Times New Roman" w:hAnsi="Times New Roman" w:cs="Times New Roman"/>
        <w:sz w:val="24"/>
        <w:szCs w:val="24"/>
      </w:rPr>
    </w:pPr>
    <w:r w:rsidRPr="00B63447">
      <w:rPr>
        <w:rFonts w:ascii="Times New Roman" w:hAnsi="Times New Roman" w:cs="Times New Roman"/>
        <w:sz w:val="24"/>
        <w:szCs w:val="24"/>
      </w:rPr>
      <w:t>Running head: JOURNAL ENTRY # CHAPTER 11 RIGHT OF PRIVACY</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33453170"/>
        <w:docPartObj>
          <w:docPartGallery w:val="Page Numbers (Top of Page)"/>
          <w:docPartUnique/>
        </w:docPartObj>
      </w:sdtPr>
      <w:sdtEndPr>
        <w:rPr>
          <w:noProof/>
        </w:rPr>
      </w:sdtEndPr>
      <w:sdtContent>
        <w:r w:rsidR="002B28CD" w:rsidRPr="00B63447">
          <w:rPr>
            <w:rFonts w:ascii="Times New Roman" w:hAnsi="Times New Roman" w:cs="Times New Roman"/>
            <w:sz w:val="24"/>
            <w:szCs w:val="24"/>
          </w:rPr>
          <w:fldChar w:fldCharType="begin"/>
        </w:r>
        <w:r w:rsidRPr="00B63447">
          <w:rPr>
            <w:rFonts w:ascii="Times New Roman" w:hAnsi="Times New Roman" w:cs="Times New Roman"/>
            <w:sz w:val="24"/>
            <w:szCs w:val="24"/>
          </w:rPr>
          <w:instrText xml:space="preserve"> PAGE   \* MERGEFORMAT </w:instrText>
        </w:r>
        <w:r w:rsidR="002B28CD" w:rsidRPr="00B63447">
          <w:rPr>
            <w:rFonts w:ascii="Times New Roman" w:hAnsi="Times New Roman" w:cs="Times New Roman"/>
            <w:sz w:val="24"/>
            <w:szCs w:val="24"/>
          </w:rPr>
          <w:fldChar w:fldCharType="separate"/>
        </w:r>
        <w:r w:rsidR="008D0D31">
          <w:rPr>
            <w:rFonts w:ascii="Times New Roman" w:hAnsi="Times New Roman" w:cs="Times New Roman"/>
            <w:noProof/>
            <w:sz w:val="24"/>
            <w:szCs w:val="24"/>
          </w:rPr>
          <w:t>1</w:t>
        </w:r>
        <w:r w:rsidR="002B28CD" w:rsidRPr="00B63447">
          <w:rPr>
            <w:rFonts w:ascii="Times New Roman" w:hAnsi="Times New Roman" w:cs="Times New Roman"/>
            <w:noProof/>
            <w:sz w:val="24"/>
            <w:szCs w:val="24"/>
          </w:rPr>
          <w:fldChar w:fldCharType="end"/>
        </w:r>
      </w:sdtContent>
    </w:sdt>
  </w:p>
  <w:p w:rsidR="00B63447" w:rsidRPr="00B63447" w:rsidRDefault="00B6344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83128"/>
    <w:rsid w:val="00051929"/>
    <w:rsid w:val="002B28CD"/>
    <w:rsid w:val="00351A35"/>
    <w:rsid w:val="00667746"/>
    <w:rsid w:val="00683128"/>
    <w:rsid w:val="008D0D31"/>
    <w:rsid w:val="00902B54"/>
    <w:rsid w:val="00B63447"/>
    <w:rsid w:val="00BD1C47"/>
    <w:rsid w:val="00F34D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8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4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447"/>
  </w:style>
  <w:style w:type="paragraph" w:styleId="Footer">
    <w:name w:val="footer"/>
    <w:basedOn w:val="Normal"/>
    <w:link w:val="FooterChar"/>
    <w:uiPriority w:val="99"/>
    <w:unhideWhenUsed/>
    <w:rsid w:val="00B634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44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2020-03-23T06:28:00Z</dcterms:created>
  <dcterms:modified xsi:type="dcterms:W3CDTF">2020-03-23T06:28:00Z</dcterms:modified>
</cp:coreProperties>
</file>